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</w:rPr>
      </w:pPr>
      <w:r>
        <w:rPr>
          <w:b/>
        </w:rPr>
        <w:t>Growing DEI from the Inside, Out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Virtual New England Museum Association Conference | November 17, 2020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both"/>
        <w:rPr/>
      </w:pPr>
      <w:r>
        <w:rPr/>
        <w:t>The following diversity, equity, inclusion, and accessibility sources were compiled by the session’s moderator and panelists (contact information below). They are by no means comprehensive, but rather are a selection of ones that have been formative to us thus far. Please reach out and share your favorite sources with us!</w:t>
      </w:r>
      <w:bookmarkStart w:id="0" w:name="_GoBack"/>
      <w:bookmarkEnd w:id="0"/>
    </w:p>
    <w:p>
      <w:pPr>
        <w:pStyle w:val="NoSpacing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>Resources</w:t>
      </w:r>
    </w:p>
    <w:p>
      <w:pPr>
        <w:pStyle w:val="NoSpacing"/>
        <w:rPr/>
      </w:pPr>
      <w:r>
        <w:rPr/>
        <w:t xml:space="preserve">Diversity, Equity, and Inclusion, American Alliance of Museums (AAM), </w:t>
      </w:r>
    </w:p>
    <w:p>
      <w:pPr>
        <w:pStyle w:val="NoSpacing"/>
        <w:rPr/>
      </w:pPr>
      <w:hyperlink r:id="rId2">
        <w:r>
          <w:rPr>
            <w:rStyle w:val="InternetLink"/>
          </w:rPr>
          <w:t>https://www.aam-us.org/programs/diversity-equity-accessibility-and-inclusion/</w:t>
        </w:r>
      </w:hyperlink>
    </w:p>
    <w:p>
      <w:pPr>
        <w:pStyle w:val="NoSpacing"/>
        <w:rPr/>
      </w:pPr>
      <w:r>
        <w:rPr/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What Works: Evidence-Based Ideas to Increase Diversity, Equity, and Inclusion in the Workplace, Center for Employment Equity, UMass Amherst, </w:t>
      </w:r>
      <w:hyperlink r:id="rId3">
        <w:r>
          <w:rPr>
            <w:rStyle w:val="InternetLink"/>
            <w:rFonts w:cs="Calibri" w:cstheme="minorHAnsi"/>
            <w:bCs/>
          </w:rPr>
          <w:t>https://www.umass.edu/employmentequity/what-works</w:t>
        </w:r>
      </w:hyperlink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OF/BY/FOR ALL provides tools, community, accountability, and coaching on radical inclusion. </w:t>
      </w:r>
      <w:hyperlink r:id="rId4">
        <w:r>
          <w:rPr>
            <w:rStyle w:val="InternetLink"/>
            <w:rFonts w:cs="Calibri" w:cstheme="minorHAnsi"/>
            <w:bCs/>
          </w:rPr>
          <w:t>https://www.ofbyforall.org/</w:t>
        </w:r>
      </w:hyperlink>
      <w:r>
        <w:rPr>
          <w:rFonts w:cs="Calibri" w:cstheme="minorHAnsi"/>
          <w:bCs/>
        </w:rPr>
        <w:t xml:space="preserve"> </w:t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Resource Libraries</w:t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Massachusetts Nonprofit Network: </w:t>
      </w:r>
      <w:hyperlink r:id="rId5">
        <w:r>
          <w:rPr>
            <w:rStyle w:val="InternetLink"/>
            <w:rFonts w:cs="Calibri" w:cstheme="minorHAnsi"/>
            <w:bCs/>
          </w:rPr>
          <w:t>http://massnonprofitnet.org/nonprofit-resources/racial-justice-diversity-equity-inclusion-resources/</w:t>
        </w:r>
      </w:hyperlink>
      <w:r>
        <w:rPr>
          <w:rFonts w:cs="Calibri" w:cstheme="minorHAnsi"/>
          <w:bCs/>
        </w:rPr>
        <w:t xml:space="preserve"> </w:t>
      </w:r>
    </w:p>
    <w:p>
      <w:pPr>
        <w:pStyle w:val="NoSpacing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Spacing"/>
        <w:rPr>
          <w:rFonts w:cs="Calibri" w:cstheme="minorHAnsi"/>
          <w:b/>
          <w:b/>
          <w:bCs/>
          <w:u w:val="single"/>
        </w:rPr>
      </w:pPr>
      <w:r>
        <w:rPr>
          <w:rFonts w:cs="Calibri" w:cstheme="minorHAnsi"/>
          <w:b/>
          <w:bCs/>
          <w:u w:val="single"/>
        </w:rPr>
        <w:t>Articles</w:t>
      </w:r>
    </w:p>
    <w:p>
      <w:pPr>
        <w:pStyle w:val="NoSpacing"/>
        <w:rPr>
          <w:rFonts w:cs="Calibri" w:cstheme="minorHAnsi"/>
        </w:rPr>
      </w:pPr>
      <w:r>
        <w:rPr>
          <w:rFonts w:cs="Calibri" w:cstheme="minorHAnsi"/>
          <w:bCs/>
        </w:rPr>
        <w:t xml:space="preserve">Daniel Bergner, ‘White Fragility’ Is Everywhere. But Does Antiracism Training Work? The New York Times Magazine, July 15, 2020, </w:t>
      </w:r>
      <w:hyperlink r:id="rId6">
        <w:r>
          <w:rPr>
            <w:rStyle w:val="InternetLink"/>
            <w:rFonts w:cs="Calibri" w:cstheme="minorHAnsi"/>
            <w:bCs/>
          </w:rPr>
          <w:t>https://www.nytimes.com/2020/07/15/magazine/white-fragility-robin-diangelo.html</w:t>
        </w:r>
      </w:hyperlink>
    </w:p>
    <w:p>
      <w:pPr>
        <w:pStyle w:val="NoSpacing"/>
        <w:rPr>
          <w:rStyle w:val="InternetLink"/>
          <w:rFonts w:cs="Calibri" w:cstheme="minorHAnsi"/>
          <w:bCs/>
          <w:color w:val="000000"/>
          <w:u w:val="none"/>
        </w:rPr>
      </w:pPr>
      <w:r>
        <w:rPr/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>Books for Personal Growth</w:t>
      </w:r>
    </w:p>
    <w:p>
      <w:pPr>
        <w:pStyle w:val="NoSpacing"/>
        <w:rPr>
          <w:b w:val="false"/>
          <w:b w:val="false"/>
          <w:u w:val="none"/>
        </w:rPr>
      </w:pPr>
      <w:r>
        <w:rPr>
          <w:b w:val="false"/>
          <w:bCs w:val="false"/>
          <w:i/>
          <w:iCs/>
          <w:u w:val="none"/>
        </w:rPr>
        <w:t>Me and White Supremacy</w:t>
      </w:r>
      <w:r>
        <w:rPr>
          <w:b w:val="false"/>
          <w:bCs w:val="false"/>
          <w:u w:val="none"/>
        </w:rPr>
        <w:t xml:space="preserve"> - Layla Saad</w:t>
      </w:r>
    </w:p>
    <w:p>
      <w:pPr>
        <w:pStyle w:val="NoSpacing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i/>
          <w:iCs/>
          <w:u w:val="none"/>
        </w:rPr>
        <w:t>White Fragility</w:t>
      </w:r>
      <w:r>
        <w:rPr>
          <w:b w:val="false"/>
          <w:bCs w:val="false"/>
          <w:u w:val="none"/>
        </w:rPr>
        <w:t xml:space="preserve"> - Robyn DiAngelo</w:t>
      </w:r>
    </w:p>
    <w:p>
      <w:pPr>
        <w:pStyle w:val="NoSpacing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i/>
          <w:iCs/>
          <w:u w:val="none"/>
        </w:rPr>
        <w:t>Citizen</w:t>
      </w:r>
      <w:r>
        <w:rPr>
          <w:b w:val="false"/>
          <w:bCs w:val="false"/>
          <w:u w:val="none"/>
        </w:rPr>
        <w:t xml:space="preserve"> – Claudia Rankine</w:t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>Videos</w:t>
      </w:r>
    </w:p>
    <w:p>
      <w:pPr>
        <w:pStyle w:val="NoSpacing"/>
        <w:rPr>
          <w:rFonts w:cs="Calibri" w:cstheme="minorHAnsi"/>
          <w:b/>
          <w:b/>
          <w:u w:val="single"/>
        </w:rPr>
      </w:pPr>
      <w:r>
        <w:rPr>
          <w:rFonts w:cs="Calibri" w:cstheme="minorHAnsi"/>
          <w:color w:val="030303"/>
        </w:rPr>
        <w:t xml:space="preserve">Chimamanda Ngozi Adichie, The danger of a single story, </w:t>
      </w:r>
      <w:hyperlink r:id="rId7">
        <w:r>
          <w:rPr>
            <w:rStyle w:val="InternetLink"/>
            <w:rFonts w:cs="Calibri" w:cstheme="minorHAnsi"/>
            <w:color w:val="030303"/>
          </w:rPr>
          <w:t>https://www.youtube.com/watch?v=D9Ihs241zeg&amp;t=132s</w:t>
        </w:r>
      </w:hyperlink>
      <w:r>
        <w:rPr>
          <w:rFonts w:cs="Calibri" w:cstheme="minorHAnsi"/>
          <w:b/>
          <w:color w:val="030303"/>
          <w:u w:val="single"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u w:val="single"/>
        </w:rPr>
      </w:pPr>
      <w:r>
        <w:rPr>
          <w:b/>
          <w:u w:val="single"/>
        </w:rPr>
        <w:t>Social media</w:t>
      </w:r>
    </w:p>
    <w:p>
      <w:pPr>
        <w:pStyle w:val="NoSpacing"/>
        <w:rPr/>
      </w:pPr>
      <w:r>
        <w:rPr/>
        <w:t>@</w:t>
      </w:r>
      <w:r>
        <w:rPr/>
        <w:t>ChangeTheMuseum (Instagram)</w:t>
      </w:r>
    </w:p>
    <w:p>
      <w:pPr>
        <w:pStyle w:val="NoSpacing"/>
        <w:rPr>
          <w:b/>
          <w:b/>
        </w:rPr>
      </w:pPr>
      <w:r>
        <w:rPr>
          <w:b/>
        </w:rPr>
      </w:r>
    </w:p>
    <w:p>
      <w:pPr>
        <w:pStyle w:val="NoSpacing"/>
        <w:rPr>
          <w:b/>
          <w:b/>
        </w:rPr>
      </w:pPr>
      <w:r>
        <w:rPr>
          <w:b/>
        </w:rPr>
        <w:t>Contact information:</w:t>
      </w:r>
    </w:p>
    <w:p>
      <w:pPr>
        <w:pStyle w:val="NoSpacing"/>
        <w:rPr/>
      </w:pPr>
      <w:r>
        <w:rPr/>
        <w:t xml:space="preserve">Ali Kane, Grants Manager, Tower Hill Botanical Garden, </w:t>
      </w:r>
      <w:hyperlink r:id="rId8">
        <w:r>
          <w:rPr>
            <w:rStyle w:val="InternetLink"/>
          </w:rPr>
          <w:t>akane@towerhillbg.org</w:t>
        </w:r>
      </w:hyperlink>
    </w:p>
    <w:p>
      <w:pPr>
        <w:pStyle w:val="NoSpacing"/>
        <w:rPr/>
      </w:pPr>
      <w:r>
        <w:rPr/>
        <w:t xml:space="preserve">Olivia Kiers, Curatorial Assistant and Member of the DEI Committee, Worcester Art Museum, </w:t>
      </w:r>
      <w:hyperlink r:id="rId9">
        <w:r>
          <w:rPr>
            <w:rStyle w:val="InternetLink"/>
          </w:rPr>
          <w:t>OliviaKiers@worcesterart.org</w:t>
        </w:r>
      </w:hyperlink>
    </w:p>
    <w:p>
      <w:pPr>
        <w:pStyle w:val="NoSpacing"/>
        <w:rPr/>
      </w:pPr>
      <w:r>
        <w:rPr/>
        <w:t xml:space="preserve">Eliza Spaulding, Paper Conservator and Chair of the DEI Committee, Worcester Art Museum, </w:t>
      </w:r>
      <w:hyperlink r:id="rId10">
        <w:r>
          <w:rPr>
            <w:rStyle w:val="InternetLink"/>
          </w:rPr>
          <w:t>ElizaSpaulding@worcesterart.org</w:t>
        </w:r>
      </w:hyperlink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7a33ed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2669a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am-us.org/programs/diversity-equity-accessibility-and-inclusion/" TargetMode="External"/><Relationship Id="rId3" Type="http://schemas.openxmlformats.org/officeDocument/2006/relationships/hyperlink" Target="https://www.umass.edu/employmentequity/what-works" TargetMode="External"/><Relationship Id="rId4" Type="http://schemas.openxmlformats.org/officeDocument/2006/relationships/hyperlink" Target="https://www.ofbyforall.org/" TargetMode="External"/><Relationship Id="rId5" Type="http://schemas.openxmlformats.org/officeDocument/2006/relationships/hyperlink" Target="http://massnonprofitnet.org/nonprofit-resources/racial-justice-diversity-equity-inclusion-resources/" TargetMode="External"/><Relationship Id="rId6" Type="http://schemas.openxmlformats.org/officeDocument/2006/relationships/hyperlink" Target="https://www.nytimes.com/2020/07/15/magazine/white-fragility-robin-diangelo.html" TargetMode="External"/><Relationship Id="rId7" Type="http://schemas.openxmlformats.org/officeDocument/2006/relationships/hyperlink" Target="https://www.youtube.com/watch?v=D9Ihs241zeg&amp;t=132s" TargetMode="External"/><Relationship Id="rId8" Type="http://schemas.openxmlformats.org/officeDocument/2006/relationships/hyperlink" Target="mailto:akane@towerhillbg.org" TargetMode="External"/><Relationship Id="rId9" Type="http://schemas.openxmlformats.org/officeDocument/2006/relationships/hyperlink" Target="mailto:OliviaKiers@worcesterart.org" TargetMode="External"/><Relationship Id="rId10" Type="http://schemas.openxmlformats.org/officeDocument/2006/relationships/hyperlink" Target="mailto:ElizaSpaulding@worcesterart.org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LibreOffice/7.0.0.3$MacOSX_X86_64 LibreOffice_project/8061b3e9204bef6b321a21033174034a5e2ea88e</Application>
  <Pages>1</Pages>
  <Words>209</Words>
  <Characters>1671</Characters>
  <CharactersWithSpaces>1861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2020-11-09T18:45:00Z</dcterms:created>
  <dc:creator>Eliza Spaulding</dc:creator>
  <dc:description/>
  <dc:language>en-US</dc:language>
  <cp:lastModifiedBy/>
  <dcterms:modified xsi:type="dcterms:W3CDTF">2020-11-16T15:43:33Z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